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宋体" w:eastAsia="方正小标宋简体" w:cs="宋体"/>
          <w:sz w:val="32"/>
          <w:szCs w:val="32"/>
        </w:rPr>
      </w:pPr>
    </w:p>
    <w:p>
      <w:pPr>
        <w:jc w:val="center"/>
        <w:rPr>
          <w:rFonts w:ascii="方正小标宋简体" w:hAnsi="宋体" w:eastAsia="方正小标宋简体" w:cs="宋体"/>
          <w:sz w:val="32"/>
          <w:szCs w:val="32"/>
        </w:rPr>
      </w:pPr>
      <w:r>
        <w:rPr>
          <w:rFonts w:hint="eastAsia" w:ascii="方正小标宋简体" w:hAnsi="宋体" w:eastAsia="方正小标宋简体" w:cs="宋体"/>
          <w:sz w:val="32"/>
          <w:szCs w:val="32"/>
        </w:rPr>
        <w:t>关于“201</w:t>
      </w:r>
      <w:r>
        <w:rPr>
          <w:rFonts w:hint="eastAsia" w:ascii="方正小标宋简体" w:hAnsi="宋体" w:eastAsia="方正小标宋简体" w:cs="宋体"/>
          <w:sz w:val="32"/>
          <w:szCs w:val="32"/>
          <w:lang w:val="en-US" w:eastAsia="zh-CN"/>
        </w:rPr>
        <w:t>8</w:t>
      </w:r>
      <w:r>
        <w:rPr>
          <w:rFonts w:hint="eastAsia" w:ascii="方正小标宋简体" w:hAnsi="宋体" w:eastAsia="方正小标宋简体" w:cs="宋体"/>
          <w:sz w:val="32"/>
          <w:szCs w:val="32"/>
        </w:rPr>
        <w:t>年度晋升专业技术职务人员</w:t>
      </w:r>
    </w:p>
    <w:p>
      <w:pPr>
        <w:jc w:val="center"/>
        <w:rPr>
          <w:rFonts w:ascii="方正小标宋简体" w:hAnsi="宋体" w:eastAsia="方正小标宋简体" w:cs="宋体"/>
          <w:sz w:val="32"/>
          <w:szCs w:val="32"/>
        </w:rPr>
      </w:pPr>
      <w:r>
        <w:rPr>
          <w:rFonts w:hint="eastAsia" w:ascii="方正小标宋简体" w:hAnsi="宋体" w:eastAsia="方正小标宋简体" w:cs="宋体"/>
          <w:sz w:val="32"/>
          <w:szCs w:val="32"/>
        </w:rPr>
        <w:t>教学效果优秀或良好的次数统计办法和要求”的说明</w:t>
      </w:r>
    </w:p>
    <w:p>
      <w:pPr>
        <w:ind w:firstLine="560" w:firstLineChars="200"/>
        <w:rPr>
          <w:rFonts w:ascii="宋体" w:hAnsi="宋体" w:cs="宋体"/>
          <w:sz w:val="28"/>
          <w:szCs w:val="28"/>
        </w:rPr>
      </w:pPr>
    </w:p>
    <w:p>
      <w:pPr>
        <w:spacing w:after="0"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基于《关于印发&lt;河南省高等学校教师（实验人员）中高级专业技术职务任职资格申报评审条件（试行）&gt;的通知》（豫人社办〔2017〕12号）中对教学质量评价优秀或良好的次数的规定，对201</w:t>
      </w:r>
      <w:r>
        <w:rPr>
          <w:rFonts w:hint="eastAsia" w:ascii="仿宋_GB2312" w:hAnsi="宋体" w:eastAsia="仿宋_GB2312" w:cs="宋体"/>
          <w:sz w:val="32"/>
          <w:szCs w:val="32"/>
          <w:lang w:val="en-US" w:eastAsia="zh-CN"/>
        </w:rPr>
        <w:t>8</w:t>
      </w:r>
      <w:r>
        <w:rPr>
          <w:rFonts w:hint="eastAsia" w:ascii="仿宋_GB2312" w:hAnsi="宋体" w:eastAsia="仿宋_GB2312" w:cs="宋体"/>
          <w:sz w:val="32"/>
          <w:szCs w:val="32"/>
        </w:rPr>
        <w:t>年度晋升专业技术职务人员教学效果优秀或良好的次数统计办法和要求，在《华北水利水电大学拟晋升专业技术职称人员教学质量评价办法》（华水政〔2017〕145号）基础上，补充说明如下：</w:t>
      </w:r>
    </w:p>
    <w:p>
      <w:pPr>
        <w:spacing w:after="0"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 参加职称评审人员的优秀或良好次数统计以学校年度教学质量评价结论的红头文件为准。</w:t>
      </w:r>
    </w:p>
    <w:p>
      <w:pPr>
        <w:spacing w:after="0"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 根据（华水政〔2017〕145号）精神，申报教师系列职称人员，近三年内教学质量评价结论，申报高级专业技术职务的教师至少一次“优秀”，申报中级专业技术职务的教师至少一次“优秀”或“良好”。</w:t>
      </w:r>
    </w:p>
    <w:p>
      <w:pPr>
        <w:spacing w:after="0"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3. 根据《华北水利水电大学教育教学优秀奖评审办法》（华水政〔2014〕36号）获得教学质量优秀奖的，一等奖认定为获奖学年与上一学年两次优秀，二等奖和三等奖认定为获奖学年一次优秀。获奖认定情况与学年教学质量评价结论优秀重复者，只作为一次优秀。</w:t>
      </w:r>
      <w:bookmarkStart w:id="0" w:name="_GoBack"/>
      <w:bookmarkEnd w:id="0"/>
    </w:p>
    <w:p>
      <w:pPr>
        <w:spacing w:after="0" w:line="560" w:lineRule="exact"/>
        <w:ind w:firstLine="640" w:firstLineChars="200"/>
        <w:jc w:val="right"/>
        <w:rPr>
          <w:rFonts w:hint="eastAsia" w:ascii="仿宋_GB2312" w:hAnsi="宋体" w:eastAsia="仿宋_GB2312" w:cs="宋体"/>
          <w:sz w:val="32"/>
          <w:szCs w:val="32"/>
        </w:rPr>
      </w:pPr>
    </w:p>
    <w:p>
      <w:pPr>
        <w:spacing w:after="0" w:line="560" w:lineRule="exact"/>
        <w:ind w:firstLine="640" w:firstLineChars="200"/>
        <w:jc w:val="right"/>
        <w:rPr>
          <w:rFonts w:hint="eastAsia" w:ascii="仿宋_GB2312" w:hAnsi="宋体" w:eastAsia="仿宋_GB2312" w:cs="宋体"/>
          <w:sz w:val="32"/>
          <w:szCs w:val="32"/>
        </w:rPr>
      </w:pPr>
      <w:r>
        <w:rPr>
          <w:rFonts w:hint="eastAsia" w:ascii="仿宋_GB2312" w:hAnsi="宋体" w:eastAsia="仿宋_GB2312" w:cs="宋体"/>
          <w:sz w:val="32"/>
          <w:szCs w:val="32"/>
          <w:lang w:eastAsia="zh-CN"/>
        </w:rPr>
        <w:t>教务处（</w:t>
      </w:r>
      <w:r>
        <w:rPr>
          <w:rFonts w:hint="eastAsia" w:ascii="仿宋_GB2312" w:hAnsi="宋体" w:eastAsia="仿宋_GB2312" w:cs="宋体"/>
          <w:sz w:val="32"/>
          <w:szCs w:val="32"/>
        </w:rPr>
        <w:t>教学质量监控与评价中心</w:t>
      </w:r>
      <w:r>
        <w:rPr>
          <w:rFonts w:hint="eastAsia" w:ascii="仿宋_GB2312" w:hAnsi="宋体" w:eastAsia="仿宋_GB2312" w:cs="宋体"/>
          <w:sz w:val="32"/>
          <w:szCs w:val="32"/>
          <w:lang w:eastAsia="zh-CN"/>
        </w:rPr>
        <w:t>）</w:t>
      </w:r>
    </w:p>
    <w:sectPr>
      <w:pgSz w:w="11906" w:h="16838"/>
      <w:pgMar w:top="1327" w:right="1800" w:bottom="1270" w:left="1633" w:header="708" w:footer="709" w:gutter="0"/>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6320B"/>
    <w:rsid w:val="0029033C"/>
    <w:rsid w:val="00323B43"/>
    <w:rsid w:val="0032541C"/>
    <w:rsid w:val="003D37D8"/>
    <w:rsid w:val="003E14BA"/>
    <w:rsid w:val="00426133"/>
    <w:rsid w:val="004358AB"/>
    <w:rsid w:val="004A63EA"/>
    <w:rsid w:val="004D01D5"/>
    <w:rsid w:val="006160F2"/>
    <w:rsid w:val="008822DC"/>
    <w:rsid w:val="008B7726"/>
    <w:rsid w:val="00BA4D41"/>
    <w:rsid w:val="00D31D50"/>
    <w:rsid w:val="293379F5"/>
    <w:rsid w:val="37EC5C8B"/>
    <w:rsid w:val="3E5B0A08"/>
    <w:rsid w:val="4E075D94"/>
    <w:rsid w:val="51931BE4"/>
    <w:rsid w:val="5B612740"/>
    <w:rsid w:val="5E682DCA"/>
    <w:rsid w:val="66B4309E"/>
    <w:rsid w:val="66BA2350"/>
    <w:rsid w:val="7571791A"/>
    <w:rsid w:val="75767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4"/>
    <w:link w:val="3"/>
    <w:semiHidden/>
    <w:qFormat/>
    <w:uiPriority w:val="99"/>
    <w:rPr>
      <w:rFonts w:ascii="Tahoma" w:hAnsi="Tahoma"/>
      <w:sz w:val="18"/>
      <w:szCs w:val="18"/>
    </w:rPr>
  </w:style>
  <w:style w:type="character" w:customStyle="1" w:styleId="7">
    <w:name w:val="页脚 Char"/>
    <w:basedOn w:val="4"/>
    <w:link w:val="2"/>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74</Words>
  <Characters>427</Characters>
  <Lines>3</Lines>
  <Paragraphs>1</Paragraphs>
  <TotalTime>2</TotalTime>
  <ScaleCrop>false</ScaleCrop>
  <LinksUpToDate>false</LinksUpToDate>
  <CharactersWithSpaces>500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2017-11-17T03:01:00Z</cp:lastPrinted>
  <dcterms:modified xsi:type="dcterms:W3CDTF">2018-10-09T01:11:46Z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