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线上一流课程申报材料要求</w:t>
      </w:r>
    </w:p>
    <w:p>
      <w:pPr>
        <w:pStyle w:val="4"/>
        <w:spacing w:before="0" w:beforeAutospacing="0" w:after="0" w:afterAutospacing="0" w:line="360" w:lineRule="auto"/>
        <w:ind w:firstLine="560" w:firstLineChars="200"/>
        <w:jc w:val="both"/>
        <w:rPr>
          <w:rFonts w:ascii="仿宋" w:hAnsi="仿宋" w:eastAsia="仿宋" w:cs="Times New Roman"/>
          <w:kern w:val="2"/>
          <w:sz w:val="28"/>
          <w:szCs w:val="28"/>
        </w:rPr>
      </w:pPr>
      <w:r>
        <w:rPr>
          <w:rFonts w:hint="eastAsia" w:ascii="仿宋" w:hAnsi="仿宋" w:eastAsia="仿宋" w:cs="Times New Roman"/>
          <w:kern w:val="2"/>
          <w:sz w:val="28"/>
          <w:szCs w:val="28"/>
        </w:rPr>
        <w:t>教务处不接收个人申报，请各学院务必对申报课程资格进行初审。</w:t>
      </w:r>
    </w:p>
    <w:p>
      <w:pPr>
        <w:spacing w:line="360" w:lineRule="auto"/>
        <w:ind w:firstLine="560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一、申报注意事项</w:t>
      </w:r>
    </w:p>
    <w:p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1.课程负责人应具有丰富的教学经验和较高的学术造诣（至少主讲该门课程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2个学期</w:t>
      </w:r>
      <w:r>
        <w:rPr>
          <w:rFonts w:hint="eastAsia" w:ascii="仿宋" w:hAnsi="仿宋" w:eastAsia="仿宋"/>
          <w:sz w:val="28"/>
          <w:szCs w:val="28"/>
        </w:rPr>
        <w:t>以上）；支持和鼓励教学名师及培育对象、教授等教学质量优秀的主讲教师申报在线开放课程。</w:t>
      </w:r>
    </w:p>
    <w:p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2.应组成不少于3人的课程组，课程组所有主讲教师均应在教学一线长期承担该课程教学任</w:t>
      </w:r>
      <w:bookmarkStart w:id="0" w:name="_GoBack"/>
      <w:bookmarkEnd w:id="0"/>
      <w:r>
        <w:rPr>
          <w:rFonts w:hint="eastAsia" w:ascii="仿宋" w:hAnsi="仿宋" w:eastAsia="仿宋"/>
          <w:sz w:val="28"/>
          <w:szCs w:val="28"/>
        </w:rPr>
        <w:t>务；需配备必要的助理教师，承担课程内容更新、在线辅导、答疑等在线服务工作，形成一支教学、辅导、设计和技术支持等结构合理、人员稳定、教学水平高、教学效果好、资源设计和制作能力强的优秀课程教学团队。</w:t>
      </w:r>
    </w:p>
    <w:p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ascii="仿宋" w:hAnsi="仿宋" w:eastAsia="仿宋"/>
          <w:sz w:val="28"/>
          <w:szCs w:val="28"/>
        </w:rPr>
        <w:t>3</w:t>
      </w:r>
      <w:r>
        <w:rPr>
          <w:rFonts w:hint="eastAsia" w:ascii="仿宋" w:hAnsi="仿宋" w:eastAsia="仿宋"/>
          <w:sz w:val="28"/>
          <w:szCs w:val="28"/>
        </w:rPr>
        <w:t>.每学时至少一个课程知识点视频，每个课程知识点视频一般8～15分钟为宜，至少涵盖一个知识点。视频分辨率不低于720p（1280×720，16：9）；编码格式：mp4（H.264)；单个视频文件小于200M（建议在100M以内）。其他建设内容、技术规格等参见《河南省高校精品在线开放课程建设标准（试行）》（文件夹中附件</w:t>
      </w:r>
      <w:r>
        <w:rPr>
          <w:rFonts w:ascii="仿宋" w:hAnsi="仿宋" w:eastAsia="仿宋"/>
          <w:sz w:val="28"/>
          <w:szCs w:val="28"/>
        </w:rPr>
        <w:t>2</w:t>
      </w:r>
      <w:r>
        <w:rPr>
          <w:rFonts w:hint="eastAsia" w:ascii="仿宋" w:hAnsi="仿宋" w:eastAsia="仿宋"/>
          <w:sz w:val="28"/>
          <w:szCs w:val="28"/>
        </w:rPr>
        <w:t>）有关要求。</w:t>
      </w:r>
    </w:p>
    <w:p>
      <w:pPr>
        <w:spacing w:line="360" w:lineRule="auto"/>
        <w:ind w:firstLine="562" w:firstLineChars="200"/>
        <w:rPr>
          <w:rFonts w:ascii="仿宋" w:hAnsi="仿宋" w:eastAsia="仿宋"/>
          <w:b/>
          <w:bCs/>
          <w:sz w:val="28"/>
          <w:szCs w:val="28"/>
        </w:rPr>
      </w:pPr>
      <w:r>
        <w:rPr>
          <w:rFonts w:hint="eastAsia" w:ascii="仿宋" w:hAnsi="仿宋" w:eastAsia="仿宋"/>
          <w:b/>
          <w:bCs/>
          <w:sz w:val="28"/>
          <w:szCs w:val="28"/>
        </w:rPr>
        <w:t>二、申报材料</w:t>
      </w:r>
    </w:p>
    <w:p>
      <w:pPr>
        <w:ind w:firstLine="560" w:firstLineChars="200"/>
      </w:pPr>
      <w:r>
        <w:rPr>
          <w:rFonts w:hint="eastAsia" w:ascii="仿宋" w:hAnsi="仿宋" w:eastAsia="仿宋"/>
          <w:sz w:val="28"/>
          <w:szCs w:val="28"/>
        </w:rPr>
        <w:t>1.项目申报书。《华北水利水电大学线上一流课程申报书》（见文件夹中附件</w:t>
      </w:r>
      <w:r>
        <w:rPr>
          <w:rFonts w:ascii="仿宋" w:hAnsi="仿宋" w:eastAsia="仿宋"/>
          <w:sz w:val="28"/>
          <w:szCs w:val="28"/>
        </w:rPr>
        <w:t>3</w:t>
      </w:r>
      <w:r>
        <w:rPr>
          <w:rFonts w:hint="eastAsia" w:ascii="仿宋" w:hAnsi="仿宋" w:eastAsia="仿宋"/>
          <w:sz w:val="28"/>
          <w:szCs w:val="28"/>
        </w:rPr>
        <w:t>），文件名命名格式为：XXXX（学院）-线上一流课程类- XXXX课程-申报书.doc。</w:t>
      </w:r>
    </w:p>
    <w:p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</w:t>
      </w:r>
      <w:r>
        <w:rPr>
          <w:rFonts w:ascii="仿宋" w:hAnsi="仿宋" w:eastAsia="仿宋"/>
          <w:sz w:val="28"/>
          <w:szCs w:val="28"/>
        </w:rPr>
        <w:t>.</w:t>
      </w:r>
      <w:r>
        <w:rPr>
          <w:rFonts w:hint="eastAsia" w:ascii="仿宋" w:hAnsi="仿宋" w:eastAsia="仿宋"/>
          <w:sz w:val="28"/>
          <w:szCs w:val="28"/>
        </w:rPr>
        <w:t>《华北水利水电大学2</w:t>
      </w:r>
      <w:r>
        <w:rPr>
          <w:rFonts w:ascii="仿宋" w:hAnsi="仿宋" w:eastAsia="仿宋"/>
          <w:sz w:val="28"/>
          <w:szCs w:val="28"/>
        </w:rPr>
        <w:t>020</w:t>
      </w:r>
      <w:r>
        <w:rPr>
          <w:rFonts w:hint="eastAsia" w:ascii="仿宋" w:hAnsi="仿宋" w:eastAsia="仿宋"/>
          <w:sz w:val="28"/>
          <w:szCs w:val="28"/>
        </w:rPr>
        <w:t>年线上一流课程汇总表》（文件夹中附件</w:t>
      </w:r>
      <w:r>
        <w:rPr>
          <w:rFonts w:ascii="仿宋" w:hAnsi="仿宋" w:eastAsia="仿宋"/>
          <w:sz w:val="28"/>
          <w:szCs w:val="28"/>
        </w:rPr>
        <w:t>4</w:t>
      </w:r>
      <w:r>
        <w:rPr>
          <w:rFonts w:hint="eastAsia" w:ascii="仿宋" w:hAnsi="仿宋" w:eastAsia="仿宋"/>
          <w:sz w:val="28"/>
          <w:szCs w:val="28"/>
        </w:rPr>
        <w:t>），文件名命名格式为：XXXX（学院）-线上一流课程汇总表.</w:t>
      </w:r>
      <w:r>
        <w:rPr>
          <w:rFonts w:ascii="仿宋" w:hAnsi="仿宋" w:eastAsia="仿宋"/>
          <w:sz w:val="28"/>
          <w:szCs w:val="28"/>
        </w:rPr>
        <w:t>xls</w:t>
      </w:r>
    </w:p>
    <w:p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请各学院将本单位的汇总表（加盖学院公章P</w:t>
      </w:r>
      <w:r>
        <w:rPr>
          <w:rFonts w:ascii="仿宋" w:hAnsi="仿宋" w:eastAsia="仿宋"/>
          <w:sz w:val="28"/>
          <w:szCs w:val="28"/>
        </w:rPr>
        <w:t>DF</w:t>
      </w:r>
      <w:r>
        <w:rPr>
          <w:rFonts w:hint="eastAsia" w:ascii="仿宋" w:hAnsi="仿宋" w:eastAsia="仿宋"/>
          <w:sz w:val="28"/>
          <w:szCs w:val="28"/>
        </w:rPr>
        <w:t>版和e</w:t>
      </w:r>
      <w:r>
        <w:rPr>
          <w:rFonts w:ascii="仿宋" w:hAnsi="仿宋" w:eastAsia="仿宋"/>
          <w:sz w:val="28"/>
          <w:szCs w:val="28"/>
        </w:rPr>
        <w:t>xcel</w:t>
      </w:r>
      <w:r>
        <w:rPr>
          <w:rFonts w:hint="eastAsia" w:ascii="仿宋" w:hAnsi="仿宋" w:eastAsia="仿宋"/>
          <w:sz w:val="28"/>
          <w:szCs w:val="28"/>
        </w:rPr>
        <w:t>版）和推荐课程的申报书发送至w</w:t>
      </w:r>
      <w:r>
        <w:rPr>
          <w:rFonts w:ascii="仿宋" w:hAnsi="仿宋" w:eastAsia="仿宋"/>
          <w:sz w:val="28"/>
          <w:szCs w:val="28"/>
        </w:rPr>
        <w:t>angyiqing@ncwu.edu.cn</w:t>
      </w:r>
      <w:r>
        <w:rPr>
          <w:rFonts w:hint="eastAsia" w:ascii="仿宋" w:hAnsi="仿宋" w:eastAsia="仿宋"/>
          <w:sz w:val="28"/>
          <w:szCs w:val="28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5E0"/>
    <w:rsid w:val="0002476E"/>
    <w:rsid w:val="00264A61"/>
    <w:rsid w:val="00393614"/>
    <w:rsid w:val="003F50A9"/>
    <w:rsid w:val="00541204"/>
    <w:rsid w:val="005E66F3"/>
    <w:rsid w:val="006815E0"/>
    <w:rsid w:val="00825649"/>
    <w:rsid w:val="009C1EC8"/>
    <w:rsid w:val="00B039C9"/>
    <w:rsid w:val="00CE3D4A"/>
    <w:rsid w:val="00DE6EED"/>
    <w:rsid w:val="00E75F5F"/>
    <w:rsid w:val="00EB14AC"/>
    <w:rsid w:val="00EB197D"/>
    <w:rsid w:val="38846589"/>
    <w:rsid w:val="412B0463"/>
    <w:rsid w:val="42714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7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未处理的提及1"/>
    <w:basedOn w:val="6"/>
    <w:semiHidden/>
    <w:unhideWhenUsed/>
    <w:qFormat/>
    <w:uiPriority w:val="99"/>
    <w:rPr>
      <w:color w:val="605E5C"/>
      <w:shd w:val="clear" w:color="auto" w:fill="E1DFDD"/>
    </w:rPr>
  </w:style>
  <w:style w:type="paragraph" w:styleId="9">
    <w:name w:val="List Paragraph"/>
    <w:basedOn w:val="1"/>
    <w:uiPriority w:val="99"/>
    <w:pPr>
      <w:ind w:firstLine="420" w:firstLineChars="200"/>
    </w:pPr>
  </w:style>
  <w:style w:type="character" w:customStyle="1" w:styleId="10">
    <w:name w:val="Unresolved Mention"/>
    <w:basedOn w:val="6"/>
    <w:semiHidden/>
    <w:unhideWhenUsed/>
    <w:uiPriority w:val="99"/>
    <w:rPr>
      <w:color w:val="605E5C"/>
      <w:shd w:val="clear" w:color="auto" w:fill="E1DFDD"/>
    </w:rPr>
  </w:style>
  <w:style w:type="character" w:customStyle="1" w:styleId="11">
    <w:name w:val="页眉 字符"/>
    <w:basedOn w:val="6"/>
    <w:link w:val="3"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6"/>
    <w:link w:val="2"/>
    <w:uiPriority w:val="99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</Words>
  <Characters>573</Characters>
  <Lines>4</Lines>
  <Paragraphs>1</Paragraphs>
  <TotalTime>47</TotalTime>
  <ScaleCrop>false</ScaleCrop>
  <LinksUpToDate>false</LinksUpToDate>
  <CharactersWithSpaces>672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2020-04-29T12:20:00Z</dcterms:created>
  <dc:creator>WYQ</dc:creator>
  <cp:lastModifiedBy>饭小团</cp:lastModifiedBy>
  <dcterms:modified xsi:type="dcterms:W3CDTF">2020-04-30T02:37:08Z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